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1A0B52" w:rsidRPr="00215BBF" w:rsidRDefault="001A0B52" w:rsidP="001A0B52">
      <w:pPr>
        <w:jc w:val="both"/>
        <w:rPr>
          <w:rFonts w:ascii="Arial" w:hAnsi="Arial" w:cs="Arial"/>
        </w:rPr>
      </w:pPr>
    </w:p>
    <w:p w:rsidR="005A0B46" w:rsidRDefault="005A0B46" w:rsidP="005A0B46">
      <w:pPr>
        <w:jc w:val="both"/>
        <w:rPr>
          <w:rFonts w:ascii="Arial" w:hAnsi="Arial" w:cs="Arial"/>
        </w:rPr>
      </w:pPr>
    </w:p>
    <w:p w:rsidR="005A0B46" w:rsidRPr="00215BBF" w:rsidRDefault="005A0B46" w:rsidP="005A0B46">
      <w:pPr>
        <w:jc w:val="both"/>
        <w:rPr>
          <w:rFonts w:ascii="Arial" w:hAnsi="Arial" w:cs="Arial"/>
          <w:b/>
          <w:bCs/>
          <w:color w:val="000000"/>
        </w:rPr>
      </w:pPr>
      <w:r w:rsidRPr="00215BBF">
        <w:rPr>
          <w:rFonts w:ascii="Arial" w:hAnsi="Arial" w:cs="Arial"/>
          <w:b/>
          <w:bCs/>
          <w:color w:val="000000"/>
        </w:rPr>
        <w:t>TÍTULO: Lectura de etiquetas de alimentos</w:t>
      </w:r>
    </w:p>
    <w:p w:rsidR="005A0B46" w:rsidRPr="00215BBF" w:rsidRDefault="005A0B46" w:rsidP="005A0B46">
      <w:pPr>
        <w:jc w:val="both"/>
        <w:rPr>
          <w:rFonts w:ascii="Arial" w:hAnsi="Arial" w:cs="Arial"/>
          <w:color w:val="000000"/>
        </w:rPr>
      </w:pPr>
    </w:p>
    <w:p w:rsidR="005A0B46" w:rsidRPr="00215BBF" w:rsidRDefault="005A0B46" w:rsidP="005A0B46">
      <w:pPr>
        <w:jc w:val="both"/>
        <w:rPr>
          <w:rFonts w:ascii="Arial" w:hAnsi="Arial" w:cs="Arial"/>
          <w:color w:val="000000"/>
        </w:rPr>
      </w:pPr>
      <w:r w:rsidRPr="00215BBF">
        <w:rPr>
          <w:rFonts w:ascii="Arial" w:hAnsi="Arial" w:cs="Arial"/>
          <w:color w:val="000000"/>
        </w:rPr>
        <w:t xml:space="preserve">DIMENSIÓN: VIDA SALUDABLE </w:t>
      </w:r>
    </w:p>
    <w:p w:rsidR="005A0B46" w:rsidRPr="00215BBF" w:rsidRDefault="005A0B46" w:rsidP="005A0B46">
      <w:pPr>
        <w:jc w:val="both"/>
        <w:rPr>
          <w:rFonts w:ascii="Arial" w:hAnsi="Arial" w:cs="Arial"/>
          <w:color w:val="000000"/>
        </w:rPr>
      </w:pPr>
    </w:p>
    <w:p w:rsidR="005A0B46" w:rsidRPr="00215BBF" w:rsidRDefault="005A0B46" w:rsidP="005A0B46">
      <w:pPr>
        <w:jc w:val="both"/>
        <w:rPr>
          <w:rFonts w:ascii="Arial" w:hAnsi="Arial" w:cs="Arial"/>
          <w:color w:val="000000"/>
        </w:rPr>
      </w:pPr>
      <w:r w:rsidRPr="00215BBF">
        <w:rPr>
          <w:rFonts w:ascii="Arial" w:hAnsi="Arial" w:cs="Arial"/>
          <w:color w:val="000000"/>
        </w:rPr>
        <w:t xml:space="preserve">LÍNEA DE ACCIÓN: PREVENCIÓN </w:t>
      </w:r>
    </w:p>
    <w:p w:rsidR="005A0B46" w:rsidRPr="00215BBF" w:rsidRDefault="005A0B46" w:rsidP="005A0B46">
      <w:pPr>
        <w:jc w:val="both"/>
        <w:rPr>
          <w:rFonts w:ascii="Arial" w:hAnsi="Arial" w:cs="Arial"/>
          <w:b/>
          <w:bCs/>
          <w:color w:val="000000"/>
        </w:rPr>
      </w:pPr>
    </w:p>
    <w:p w:rsidR="005A0B46" w:rsidRPr="00215BBF" w:rsidRDefault="005A0B46" w:rsidP="005A0B46">
      <w:pPr>
        <w:jc w:val="both"/>
        <w:rPr>
          <w:rFonts w:ascii="Arial" w:hAnsi="Arial" w:cs="Arial"/>
          <w:b/>
          <w:bCs/>
          <w:color w:val="000000"/>
        </w:rPr>
      </w:pPr>
      <w:r w:rsidRPr="00215BBF">
        <w:rPr>
          <w:rFonts w:ascii="Arial" w:hAnsi="Arial" w:cs="Arial"/>
          <w:b/>
          <w:bCs/>
          <w:color w:val="000000"/>
        </w:rPr>
        <w:t>PLANO RELACIONAL</w:t>
      </w:r>
    </w:p>
    <w:p w:rsidR="005A0B46" w:rsidRPr="00215BBF" w:rsidRDefault="005A0B46" w:rsidP="005A0B46">
      <w:pPr>
        <w:jc w:val="both"/>
        <w:rPr>
          <w:rFonts w:ascii="Arial" w:hAnsi="Arial" w:cs="Arial"/>
          <w:b/>
          <w:bCs/>
          <w:color w:val="000000"/>
        </w:rPr>
      </w:pPr>
    </w:p>
    <w:p w:rsidR="005A0B46" w:rsidRPr="00215BBF" w:rsidRDefault="005A0B46" w:rsidP="005A0B46">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5A0B46" w:rsidRPr="00215BBF" w:rsidRDefault="005A0B46" w:rsidP="005A0B46">
      <w:pPr>
        <w:jc w:val="both"/>
        <w:rPr>
          <w:rFonts w:ascii="Arial" w:hAnsi="Arial" w:cs="Arial"/>
          <w:b/>
          <w:bCs/>
          <w:color w:val="000000"/>
        </w:rPr>
      </w:pPr>
    </w:p>
    <w:p w:rsidR="005A0B46" w:rsidRPr="00215BBF" w:rsidRDefault="005A0B46" w:rsidP="005A0B46">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5A0B46" w:rsidRPr="00215BBF" w:rsidRDefault="005A0B46" w:rsidP="005A0B46">
      <w:pPr>
        <w:jc w:val="both"/>
        <w:rPr>
          <w:rFonts w:ascii="Arial" w:hAnsi="Arial" w:cs="Arial"/>
          <w:b/>
          <w:bCs/>
          <w:color w:val="000000"/>
        </w:rPr>
      </w:pPr>
    </w:p>
    <w:p w:rsidR="005A0B46" w:rsidRPr="00215BBF" w:rsidRDefault="005A0B46" w:rsidP="005A0B46">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1 </w:t>
      </w:r>
      <w:proofErr w:type="spellStart"/>
      <w:r w:rsidRPr="00215BBF">
        <w:rPr>
          <w:rFonts w:ascii="Arial" w:hAnsi="Arial" w:cs="Arial"/>
          <w:color w:val="000000"/>
        </w:rPr>
        <w:t>hrs</w:t>
      </w:r>
      <w:proofErr w:type="spellEnd"/>
      <w:r w:rsidRPr="00215BBF">
        <w:rPr>
          <w:rFonts w:ascii="Arial" w:hAnsi="Arial" w:cs="Arial"/>
          <w:color w:val="000000"/>
        </w:rPr>
        <w:t xml:space="preserve">. 30 min. </w:t>
      </w:r>
      <w:proofErr w:type="gramStart"/>
      <w:r w:rsidRPr="00215BBF">
        <w:rPr>
          <w:rFonts w:ascii="Arial" w:hAnsi="Arial" w:cs="Arial"/>
          <w:color w:val="000000"/>
        </w:rPr>
        <w:t>máximo</w:t>
      </w:r>
      <w:proofErr w:type="gramEnd"/>
    </w:p>
    <w:p w:rsidR="005A0B46" w:rsidRPr="00215BBF" w:rsidRDefault="005A0B46" w:rsidP="005A0B46">
      <w:pPr>
        <w:jc w:val="both"/>
        <w:rPr>
          <w:rFonts w:ascii="Arial" w:hAnsi="Arial" w:cs="Arial"/>
          <w:b/>
          <w:bCs/>
          <w:color w:val="000000"/>
        </w:rPr>
      </w:pPr>
    </w:p>
    <w:p w:rsidR="005A0B46" w:rsidRPr="00215BBF" w:rsidRDefault="005A0B46" w:rsidP="005A0B46">
      <w:pPr>
        <w:jc w:val="both"/>
        <w:rPr>
          <w:rFonts w:ascii="Arial" w:hAnsi="Arial" w:cs="Arial"/>
          <w:b/>
          <w:bCs/>
          <w:color w:val="000000"/>
        </w:rPr>
      </w:pPr>
      <w:r w:rsidRPr="00215BBF">
        <w:rPr>
          <w:rFonts w:ascii="Arial" w:hAnsi="Arial" w:cs="Arial"/>
          <w:b/>
          <w:bCs/>
          <w:color w:val="000000"/>
        </w:rPr>
        <w:t xml:space="preserve">Propósito: </w:t>
      </w:r>
      <w:bookmarkStart w:id="0" w:name="_GoBack"/>
      <w:r w:rsidRPr="00215BBF">
        <w:rPr>
          <w:rFonts w:ascii="Arial" w:hAnsi="Arial" w:cs="Arial"/>
          <w:color w:val="000000"/>
        </w:rPr>
        <w:t>Comparación de diferentes productos y alimentos de consumo frecuente.  Juego: Implementando esquemas saludables dentro de la escuela.</w:t>
      </w:r>
    </w:p>
    <w:bookmarkEnd w:id="0"/>
    <w:p w:rsidR="005A0B46" w:rsidRPr="00215BBF" w:rsidRDefault="005A0B46" w:rsidP="005A0B46">
      <w:pPr>
        <w:jc w:val="both"/>
        <w:rPr>
          <w:rFonts w:ascii="Arial" w:hAnsi="Arial" w:cs="Arial"/>
        </w:rPr>
      </w:pPr>
    </w:p>
    <w:p w:rsidR="005A0B46" w:rsidRPr="00215BBF" w:rsidRDefault="005A0B46" w:rsidP="005A0B46">
      <w:pPr>
        <w:jc w:val="both"/>
        <w:rPr>
          <w:rFonts w:ascii="Arial" w:hAnsi="Arial" w:cs="Arial"/>
        </w:rPr>
      </w:pPr>
      <w:r w:rsidRPr="00215BBF">
        <w:rPr>
          <w:rFonts w:ascii="Arial" w:hAnsi="Arial" w:cs="Arial"/>
          <w:b/>
        </w:rPr>
        <w:t>Preparación de la actividad:</w:t>
      </w:r>
      <w:r w:rsidRPr="00215BBF">
        <w:rPr>
          <w:rFonts w:ascii="Arial" w:hAnsi="Arial" w:cs="Arial"/>
        </w:rPr>
        <w:t xml:space="preserve"> Los docentes de Construye T definirán qué temas en torno a la salud quiere que sean abordados en esta actividad. Posteriormente se buscan experiencias relacionadas con esos temas, materiales impresos o audiovisuales. Con el fin de que el alumno y profesores conozcan los beneficios de un consumo de alimentos responsable.</w:t>
      </w:r>
    </w:p>
    <w:p w:rsidR="005A0B46" w:rsidRPr="00215BBF" w:rsidRDefault="005A0B46" w:rsidP="005A0B46">
      <w:pPr>
        <w:jc w:val="both"/>
        <w:rPr>
          <w:rFonts w:ascii="Arial" w:hAnsi="Arial" w:cs="Arial"/>
          <w:b/>
        </w:rPr>
      </w:pPr>
    </w:p>
    <w:p w:rsidR="005A0B46" w:rsidRPr="00215BBF" w:rsidRDefault="005A0B46" w:rsidP="005A0B46">
      <w:pPr>
        <w:jc w:val="both"/>
        <w:rPr>
          <w:rFonts w:ascii="Arial" w:hAnsi="Arial" w:cs="Arial"/>
        </w:rPr>
      </w:pPr>
      <w:r w:rsidRPr="00215BBF">
        <w:rPr>
          <w:rFonts w:ascii="Arial" w:hAnsi="Arial" w:cs="Arial"/>
          <w:b/>
        </w:rPr>
        <w:t>Mecánica de aplicación:</w:t>
      </w:r>
      <w:r w:rsidRPr="00215BBF">
        <w:rPr>
          <w:rFonts w:ascii="Arial" w:hAnsi="Arial" w:cs="Arial"/>
        </w:rPr>
        <w:t xml:space="preserve"> 1. Solicitar a los alumnos que lleven diferentes etiquetas y envases de productos que consuman con frecuencia. 2. Dividirlos por grupos de alimentos y localizar la información nutrimental del producto. 3. Comparar por alimento, de preferencia del mismo producto pero de diferente marca la información nutrimental básica del alimento (hidratos de carbono, grasas totales o lípidos, proteínas y energía total). Localizar la porción recomendada por envase y número total de porciones por envase. 4. Localizar otros nutrimentos como fibra, calcio, ácido fólico, vitaminas, etc. 5. Por porción hacer nuevamente los comparativos entre los alimentos divididos por grupos. 6. Dentro de todos los productos revisados ver sus pros y contras. 7. Sacar conclusiones sobre la actividad realizada sin, dejar pasar que no hay alimentos buenos ni malos, sino que depende de la dieta que se consuma diariamente.</w:t>
      </w:r>
    </w:p>
    <w:p w:rsidR="005A0B46" w:rsidRPr="00215BBF" w:rsidRDefault="005A0B46" w:rsidP="005A0B46">
      <w:pPr>
        <w:jc w:val="both"/>
        <w:rPr>
          <w:rFonts w:ascii="Arial" w:hAnsi="Arial" w:cs="Arial"/>
        </w:rPr>
      </w:pPr>
    </w:p>
    <w:p w:rsidR="005A0B46" w:rsidRPr="00215BBF" w:rsidRDefault="005A0B46" w:rsidP="005A0B46">
      <w:pPr>
        <w:ind w:left="708"/>
        <w:jc w:val="both"/>
        <w:rPr>
          <w:rFonts w:ascii="Arial" w:hAnsi="Arial" w:cs="Arial"/>
        </w:rPr>
      </w:pPr>
      <w:r w:rsidRPr="00215BBF">
        <w:rPr>
          <w:rFonts w:ascii="Arial" w:hAnsi="Arial" w:cs="Arial"/>
          <w:b/>
        </w:rPr>
        <w:t>Sustento técnico:</w:t>
      </w:r>
      <w:r w:rsidRPr="00215BBF">
        <w:rPr>
          <w:rFonts w:ascii="Arial" w:hAnsi="Arial" w:cs="Arial"/>
        </w:rPr>
        <w:t xml:space="preserve"> La nutrición intenta responder preguntas relacionadas con la producción y el procesamiento de los alimentos, los factores que determinan la elección del alimento y las formas en que éstas se puede modificas, el valor nutritivo de los alimentos, los efectos del exceso a la limitación de éstos o de un nutriente en particular y el rol de la dieta como causa, prevención de enfermedades. La ingesta de alimentos en el ser humano es muy importante, ya que nos aportan la energía necesaria para realizar funciones vitales y físicas de todos los días. El etiquetado de alimentos ayuda a conocer las cualidades nutricias de los alimentos que normalmente consumimos. En el etiquetado del alimento incluye raciones por porción o por envase, contenido neto, ingredientes utilizados, información nutrimental, energía total o por porción, aditivos, fecha de </w:t>
      </w:r>
      <w:r w:rsidRPr="00215BBF">
        <w:rPr>
          <w:rFonts w:ascii="Arial" w:hAnsi="Arial" w:cs="Arial"/>
        </w:rPr>
        <w:lastRenderedPageBreak/>
        <w:t xml:space="preserve">caducidad, detalles de almacenamiento, datos del fabricante, y si ayudan a prevenir alguna enfermedad. La importancia del etiquetado es conocer en el ámbito de la nutrición el contenido calórico y nutrimentos contenidos en él, con el objetivo de comparar productos y escoger el que convenga, todo esto buscando un beneficio para nuestra salud y cuerpo. Los requerimientos de energía necesarios para un adolescente y adulto joven son en varones de </w:t>
      </w:r>
      <w:smartTag w:uri="urn:schemas-microsoft-com:office:smarttags" w:element="metricconverter">
        <w:smartTagPr>
          <w:attr w:name="ProductID" w:val="15 a"/>
        </w:smartTagPr>
        <w:r w:rsidRPr="00215BBF">
          <w:rPr>
            <w:rFonts w:ascii="Arial" w:hAnsi="Arial" w:cs="Arial"/>
          </w:rPr>
          <w:t>15 a</w:t>
        </w:r>
      </w:smartTag>
      <w:r w:rsidRPr="00215BBF">
        <w:rPr>
          <w:rFonts w:ascii="Arial" w:hAnsi="Arial" w:cs="Arial"/>
        </w:rPr>
        <w:t xml:space="preserve"> 18 años de 3000 kcal y de 19 y + de 2900 kcal; para mujeres de </w:t>
      </w:r>
      <w:smartTag w:uri="urn:schemas-microsoft-com:office:smarttags" w:element="metricconverter">
        <w:smartTagPr>
          <w:attr w:name="ProductID" w:val="15 a"/>
        </w:smartTagPr>
        <w:r w:rsidRPr="00215BBF">
          <w:rPr>
            <w:rFonts w:ascii="Arial" w:hAnsi="Arial" w:cs="Arial"/>
          </w:rPr>
          <w:t>15 a</w:t>
        </w:r>
      </w:smartTag>
      <w:r w:rsidRPr="00215BBF">
        <w:rPr>
          <w:rFonts w:ascii="Arial" w:hAnsi="Arial" w:cs="Arial"/>
        </w:rPr>
        <w:t xml:space="preserve"> 18 años es de 2200 kcal, de </w:t>
      </w:r>
      <w:smartTag w:uri="urn:schemas-microsoft-com:office:smarttags" w:element="metricconverter">
        <w:smartTagPr>
          <w:attr w:name="ProductID" w:val="19 a"/>
        </w:smartTagPr>
        <w:r w:rsidRPr="00215BBF">
          <w:rPr>
            <w:rFonts w:ascii="Arial" w:hAnsi="Arial" w:cs="Arial"/>
          </w:rPr>
          <w:t>19 a</w:t>
        </w:r>
      </w:smartTag>
      <w:r w:rsidRPr="00215BBF">
        <w:rPr>
          <w:rFonts w:ascii="Arial" w:hAnsi="Arial" w:cs="Arial"/>
        </w:rPr>
        <w:t xml:space="preserve"> 24 años 2900 kcal y de 25 y + de 2200 kcal. En la edad adulta es pertinente tener mayor cuidado tanto en los alimentos que se consumen como en los hábitos de salud, ya que en esta etapa se presentan las primeras manifestaciones de las enfermedades crónico- degenerativas, que si se controlan es posible retardar su evolución. Los jóvenes requieren de un aporte adecuado de alimentos que les permitirá tener las reservas necesarias para enfrentar los cambios físicos, hormonales y psicosociales que influirán en sus gustos y preferencias. Una de las mayores preocupaciones del sexo femenino es tener una figura delgada; para lograrla siguen dietas que se publican en revistas y periódicos que en su mayoría carecen de rigor científico y sugieren ingerir ciertos alimentos y productos de moda o seguir hábitos inadecuados que pueden ocasionar problemas como anemia, sobrepeso, gastritis, entre otros padecimientos. Nuestra dieta debe de estar conformada por los </w:t>
      </w:r>
      <w:proofErr w:type="spellStart"/>
      <w:r w:rsidRPr="00215BBF">
        <w:rPr>
          <w:rFonts w:ascii="Arial" w:hAnsi="Arial" w:cs="Arial"/>
        </w:rPr>
        <w:t>macronutrimentos</w:t>
      </w:r>
      <w:proofErr w:type="spellEnd"/>
      <w:r w:rsidRPr="00215BBF">
        <w:rPr>
          <w:rFonts w:ascii="Arial" w:hAnsi="Arial" w:cs="Arial"/>
        </w:rPr>
        <w:t xml:space="preserve"> como Carbohidratos, Proteínas y Lípidos de los cuales ocuparan la siguiente distribución en nuestras comidas: los carbohidratos el 60%, los lípidos o grasas el 25% y las proteínas el 15%. El consumo de sodio no sobrepasará los </w:t>
      </w:r>
      <w:smartTag w:uri="urn:schemas-microsoft-com:office:smarttags" w:element="metricconverter">
        <w:smartTagPr>
          <w:attr w:name="ProductID" w:val="300 g"/>
        </w:smartTagPr>
        <w:r w:rsidRPr="00215BBF">
          <w:rPr>
            <w:rFonts w:ascii="Arial" w:hAnsi="Arial" w:cs="Arial"/>
          </w:rPr>
          <w:t>300 g</w:t>
        </w:r>
      </w:smartTag>
      <w:r w:rsidRPr="00215BBF">
        <w:rPr>
          <w:rFonts w:ascii="Arial" w:hAnsi="Arial" w:cs="Arial"/>
        </w:rPr>
        <w:t xml:space="preserve"> al día. Además, en las etiquetas podemos conocer el aporte de cada nutrimiento por porción y también conocer el consumo de </w:t>
      </w:r>
      <w:proofErr w:type="spellStart"/>
      <w:r w:rsidRPr="00215BBF">
        <w:rPr>
          <w:rFonts w:ascii="Arial" w:hAnsi="Arial" w:cs="Arial"/>
        </w:rPr>
        <w:t>micronutrimentos</w:t>
      </w:r>
      <w:proofErr w:type="spellEnd"/>
      <w:r w:rsidRPr="00215BBF">
        <w:rPr>
          <w:rFonts w:ascii="Arial" w:hAnsi="Arial" w:cs="Arial"/>
        </w:rPr>
        <w:t xml:space="preserve"> como son las vitaminas y los minerales.</w:t>
      </w:r>
    </w:p>
    <w:p w:rsidR="005A0B46" w:rsidRPr="00215BBF" w:rsidRDefault="005A0B46" w:rsidP="005A0B46">
      <w:pPr>
        <w:jc w:val="both"/>
        <w:rPr>
          <w:rFonts w:ascii="Arial" w:hAnsi="Arial" w:cs="Arial"/>
          <w:b/>
          <w:bCs/>
          <w:color w:val="000000"/>
        </w:rPr>
      </w:pPr>
    </w:p>
    <w:p w:rsidR="005A0B46" w:rsidRPr="00215BBF" w:rsidRDefault="005A0B46" w:rsidP="005A0B46">
      <w:pPr>
        <w:jc w:val="both"/>
        <w:rPr>
          <w:rFonts w:ascii="Arial" w:hAnsi="Arial" w:cs="Arial"/>
          <w:b/>
          <w:bCs/>
          <w:color w:val="000000"/>
        </w:rPr>
      </w:pPr>
      <w:r w:rsidRPr="00215BBF">
        <w:rPr>
          <w:rFonts w:ascii="Arial" w:hAnsi="Arial" w:cs="Arial"/>
          <w:b/>
          <w:bCs/>
          <w:color w:val="000000"/>
        </w:rPr>
        <w:t xml:space="preserve">Seguimiento: </w:t>
      </w:r>
      <w:r w:rsidRPr="00215BBF">
        <w:rPr>
          <w:rFonts w:ascii="Arial" w:hAnsi="Arial" w:cs="Arial"/>
          <w:color w:val="000000"/>
        </w:rPr>
        <w:t>Está actividad se puede realizar  aproximadamente cada 6 meses.</w:t>
      </w:r>
    </w:p>
    <w:p w:rsidR="000379B6" w:rsidRPr="00215BBF" w:rsidRDefault="000379B6" w:rsidP="000379B6">
      <w:pPr>
        <w:jc w:val="both"/>
        <w:rPr>
          <w:rFonts w:ascii="Arial" w:hAnsi="Arial" w:cs="Arial"/>
        </w:rPr>
      </w:pPr>
    </w:p>
    <w:sectPr w:rsidR="000379B6" w:rsidRPr="00215BBF"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379B6"/>
    <w:rsid w:val="000E2B69"/>
    <w:rsid w:val="001A0B52"/>
    <w:rsid w:val="004B0D6E"/>
    <w:rsid w:val="005A0B46"/>
    <w:rsid w:val="006F253A"/>
    <w:rsid w:val="00803715"/>
    <w:rsid w:val="00897856"/>
    <w:rsid w:val="009214E7"/>
    <w:rsid w:val="00BE0F5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3872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2010-06-30T19:51:00Z</dcterms:created>
  <dcterms:modified xsi:type="dcterms:W3CDTF">2010-06-30T19:51:00Z</dcterms:modified>
</cp:coreProperties>
</file>